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BB0A" w14:textId="77777777" w:rsidR="00E426B6" w:rsidRPr="00E426B6" w:rsidRDefault="00E426B6" w:rsidP="00E426B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Meal-Kit E-Commerce KPI &amp; Metrics Report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br/>
      </w: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Reporting Period: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January 2025</w:t>
      </w:r>
    </w:p>
    <w:p w14:paraId="5E192A33" w14:textId="77777777" w:rsidR="00E426B6" w:rsidRPr="00E426B6" w:rsidRDefault="00E426B6" w:rsidP="00E426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Sales &amp; Revenue Metrics</w:t>
      </w:r>
    </w:p>
    <w:p w14:paraId="0674CFE1" w14:textId="1A888D81" w:rsidR="00E426B6" w:rsidRPr="00E426B6" w:rsidRDefault="00E426B6" w:rsidP="00E42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Revenue per Order: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$45.75</w:t>
      </w:r>
    </w:p>
    <w:p w14:paraId="4A57AD0D" w14:textId="11645F73" w:rsidR="00E426B6" w:rsidRPr="00E426B6" w:rsidRDefault="00E426B6" w:rsidP="00E42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Customer Lifetime Value (CLV):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$325.40</w:t>
      </w:r>
    </w:p>
    <w:p w14:paraId="20969C0C" w14:textId="52AE8030" w:rsidR="00E426B6" w:rsidRPr="00E426B6" w:rsidRDefault="00E426B6" w:rsidP="00E42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Cart Abandonment Rate: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32.5%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4CED4769" w14:textId="77777777" w:rsidR="00E426B6" w:rsidRPr="00E426B6" w:rsidRDefault="00E426B6" w:rsidP="00E426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Customer Acquisition &amp; Marketing Metrics</w:t>
      </w:r>
    </w:p>
    <w:p w14:paraId="45D952D2" w14:textId="2DCE2E93" w:rsidR="00E426B6" w:rsidRPr="00E426B6" w:rsidRDefault="00E426B6" w:rsidP="00E42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Customer Acquisition Cost (CAC):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$18.25</w:t>
      </w:r>
    </w:p>
    <w:p w14:paraId="3D4B2DA9" w14:textId="22343766" w:rsidR="00E426B6" w:rsidRPr="00E426B6" w:rsidRDefault="00E426B6" w:rsidP="00E42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Conversion Rate: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4.8%</w:t>
      </w:r>
    </w:p>
    <w:p w14:paraId="08239167" w14:textId="483E13C7" w:rsidR="00E426B6" w:rsidRPr="00E426B6" w:rsidRDefault="00E426B6" w:rsidP="00E42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Return on Ad Spend (ROAS):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3.5x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578DCA33" w14:textId="77777777" w:rsidR="00E426B6" w:rsidRPr="00E426B6" w:rsidRDefault="00E426B6" w:rsidP="00E426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Operational &amp; Fulfillment Metrics</w:t>
      </w:r>
    </w:p>
    <w:p w14:paraId="7592DFB0" w14:textId="0A653F70" w:rsidR="00E426B6" w:rsidRPr="00E426B6" w:rsidRDefault="00E426B6" w:rsidP="00E42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Order Fulfillment Time: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2.1 days</w:t>
      </w:r>
    </w:p>
    <w:p w14:paraId="1E9C68FD" w14:textId="693F6DB2" w:rsidR="00E426B6" w:rsidRPr="00E426B6" w:rsidRDefault="00E426B6" w:rsidP="00E42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Delivery Success Rate: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98.3%</w:t>
      </w:r>
      <w:r w:rsidRPr="00E426B6">
        <w:rPr>
          <w:rFonts w:eastAsia="Times New Roman" w:cs="Times New Roman"/>
          <w:i/>
          <w:iCs/>
          <w:kern w:val="0"/>
          <w:lang w:eastAsia="en-GB"/>
          <w14:ligatures w14:val="none"/>
        </w:rPr>
        <w:t>.</w:t>
      </w:r>
    </w:p>
    <w:p w14:paraId="717463BC" w14:textId="0CF49ABE" w:rsidR="00E426B6" w:rsidRPr="00E426B6" w:rsidRDefault="00E426B6" w:rsidP="00E42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Wastage Rate: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4.2%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19231B7C" w14:textId="77777777" w:rsidR="00E426B6" w:rsidRPr="00E426B6" w:rsidRDefault="00E426B6" w:rsidP="00E426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Customer Experience &amp; Satisfaction Metrics</w:t>
      </w:r>
    </w:p>
    <w:p w14:paraId="72E22502" w14:textId="3B61FCEF" w:rsidR="00E426B6" w:rsidRPr="00E426B6" w:rsidRDefault="00E426B6" w:rsidP="00E42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Net Promoter Score (NPS):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72</w:t>
      </w:r>
    </w:p>
    <w:p w14:paraId="68B2AA12" w14:textId="2F6FB06A" w:rsidR="00E426B6" w:rsidRPr="00E426B6" w:rsidRDefault="00E426B6" w:rsidP="00E42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Customer Satisfaction Score (CSAT):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89%</w:t>
      </w:r>
    </w:p>
    <w:p w14:paraId="29336768" w14:textId="3ADD31F9" w:rsidR="00E426B6" w:rsidRPr="00E426B6" w:rsidRDefault="00E426B6" w:rsidP="00E42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Refund &amp; Return Rate: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1.5%</w:t>
      </w:r>
    </w:p>
    <w:p w14:paraId="3412C5B7" w14:textId="77777777" w:rsidR="00E426B6" w:rsidRPr="00E426B6" w:rsidRDefault="00E426B6" w:rsidP="00E426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Website &amp; UX Metrics</w:t>
      </w:r>
    </w:p>
    <w:p w14:paraId="4F37DB84" w14:textId="000A4B72" w:rsidR="00E426B6" w:rsidRPr="00E426B6" w:rsidRDefault="00E426B6" w:rsidP="00E42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Bounce Rate: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42.6%</w:t>
      </w:r>
    </w:p>
    <w:p w14:paraId="2CED2F38" w14:textId="7489A581" w:rsidR="00E426B6" w:rsidRPr="00E426B6" w:rsidRDefault="00E426B6" w:rsidP="00E42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Average Session Duration: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3m 45s</w:t>
      </w:r>
    </w:p>
    <w:p w14:paraId="22395023" w14:textId="5F9F29E4" w:rsidR="00E426B6" w:rsidRPr="00E426B6" w:rsidRDefault="00E426B6" w:rsidP="00E42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426B6">
        <w:rPr>
          <w:rFonts w:eastAsia="Times New Roman" w:cs="Times New Roman"/>
          <w:b/>
          <w:bCs/>
          <w:kern w:val="0"/>
          <w:lang w:eastAsia="en-GB"/>
          <w14:ligatures w14:val="none"/>
        </w:rPr>
        <w:t>Mobile vs. Desktop Traffic: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t xml:space="preserve"> 68% Mobile / 32% Desktop</w:t>
      </w:r>
      <w:r w:rsidRPr="00E426B6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19ADFD52" w14:textId="2DDD7243" w:rsidR="00E426B6" w:rsidRPr="00E426B6" w:rsidRDefault="00E426B6" w:rsidP="00E426B6">
      <w:pPr>
        <w:pStyle w:val="p3"/>
        <w:rPr>
          <w:rFonts w:asciiTheme="minorHAnsi" w:hAnsiTheme="minorHAnsi"/>
        </w:rPr>
      </w:pPr>
      <w:r w:rsidRPr="00E426B6">
        <w:rPr>
          <w:rFonts w:asciiTheme="minorHAnsi" w:hAnsiTheme="minorHAnsi"/>
          <w:b/>
          <w:bCs/>
        </w:rPr>
        <w:t>Sales &amp; Revenue Performance</w:t>
      </w:r>
    </w:p>
    <w:p w14:paraId="42DBE537" w14:textId="77777777" w:rsidR="00E426B6" w:rsidRPr="00E426B6" w:rsidRDefault="00E426B6" w:rsidP="00E426B6">
      <w:pPr>
        <w:pStyle w:val="p4"/>
        <w:rPr>
          <w:rFonts w:asciiTheme="minorHAnsi" w:hAnsiTheme="minorHAnsi"/>
        </w:rPr>
      </w:pPr>
      <w:r w:rsidRPr="00E426B6">
        <w:rPr>
          <w:rFonts w:asciiTheme="minorHAnsi" w:hAnsiTheme="minorHAnsi"/>
        </w:rPr>
        <w:t xml:space="preserve">The average revenue per order stands at </w:t>
      </w:r>
      <w:r w:rsidRPr="00E426B6">
        <w:rPr>
          <w:rStyle w:val="s1"/>
          <w:rFonts w:asciiTheme="minorHAnsi" w:eastAsiaTheme="majorEastAsia" w:hAnsiTheme="minorHAnsi"/>
          <w:b/>
          <w:bCs/>
        </w:rPr>
        <w:t>$45.75</w:t>
      </w:r>
      <w:r w:rsidRPr="00E426B6">
        <w:rPr>
          <w:rFonts w:asciiTheme="minorHAnsi" w:hAnsiTheme="minorHAnsi"/>
        </w:rPr>
        <w:t xml:space="preserve">, contributing to a </w:t>
      </w:r>
      <w:r w:rsidRPr="00E426B6">
        <w:rPr>
          <w:rStyle w:val="s1"/>
          <w:rFonts w:asciiTheme="minorHAnsi" w:eastAsiaTheme="majorEastAsia" w:hAnsiTheme="minorHAnsi"/>
          <w:b/>
          <w:bCs/>
        </w:rPr>
        <w:t>Customer Lifetime Value (CLV) of $325.40</w:t>
      </w:r>
      <w:r w:rsidRPr="00E426B6">
        <w:rPr>
          <w:rFonts w:asciiTheme="minorHAnsi" w:hAnsiTheme="minorHAnsi"/>
        </w:rPr>
        <w:t xml:space="preserve">, indicating strong long-term customer spending. However, </w:t>
      </w:r>
      <w:r w:rsidRPr="00E426B6">
        <w:rPr>
          <w:rStyle w:val="s1"/>
          <w:rFonts w:asciiTheme="minorHAnsi" w:eastAsiaTheme="majorEastAsia" w:hAnsiTheme="minorHAnsi"/>
          <w:b/>
          <w:bCs/>
        </w:rPr>
        <w:t>cart abandonment is at 32.5%</w:t>
      </w:r>
      <w:r w:rsidRPr="00E426B6">
        <w:rPr>
          <w:rFonts w:asciiTheme="minorHAnsi" w:hAnsiTheme="minorHAnsi"/>
        </w:rPr>
        <w:t>, meaning nearly a third of potential purchases are not completed. This suggests a key point in the purchase journey where customers hesitate before finalizing their orders.</w:t>
      </w:r>
    </w:p>
    <w:p w14:paraId="08F55230" w14:textId="77777777" w:rsidR="00E426B6" w:rsidRPr="00E426B6" w:rsidRDefault="00E426B6" w:rsidP="00E426B6">
      <w:pPr>
        <w:pStyle w:val="p2"/>
        <w:rPr>
          <w:rFonts w:asciiTheme="minorHAnsi" w:hAnsiTheme="minorHAnsi"/>
        </w:rPr>
      </w:pPr>
    </w:p>
    <w:p w14:paraId="3C3D7817" w14:textId="69AD74D0" w:rsidR="00E426B6" w:rsidRPr="00E426B6" w:rsidRDefault="00E426B6" w:rsidP="00E426B6">
      <w:pPr>
        <w:pStyle w:val="p3"/>
        <w:rPr>
          <w:rFonts w:asciiTheme="minorHAnsi" w:hAnsiTheme="minorHAnsi"/>
        </w:rPr>
      </w:pPr>
      <w:r w:rsidRPr="00E426B6">
        <w:rPr>
          <w:rFonts w:asciiTheme="minorHAnsi" w:hAnsiTheme="minorHAnsi"/>
          <w:b/>
          <w:bCs/>
        </w:rPr>
        <w:lastRenderedPageBreak/>
        <w:t>Customer Acquisition &amp; Marketing Effectiveness</w:t>
      </w:r>
    </w:p>
    <w:p w14:paraId="1D34E10D" w14:textId="77777777" w:rsidR="00E426B6" w:rsidRPr="00E426B6" w:rsidRDefault="00E426B6" w:rsidP="00E426B6">
      <w:pPr>
        <w:pStyle w:val="p4"/>
        <w:rPr>
          <w:rFonts w:asciiTheme="minorHAnsi" w:hAnsiTheme="minorHAnsi"/>
        </w:rPr>
      </w:pPr>
      <w:r w:rsidRPr="00E426B6">
        <w:rPr>
          <w:rFonts w:asciiTheme="minorHAnsi" w:hAnsiTheme="minorHAnsi"/>
        </w:rPr>
        <w:t>The cost to acquire each customer (</w:t>
      </w:r>
      <w:r w:rsidRPr="00E426B6">
        <w:rPr>
          <w:rStyle w:val="s1"/>
          <w:rFonts w:asciiTheme="minorHAnsi" w:eastAsiaTheme="majorEastAsia" w:hAnsiTheme="minorHAnsi"/>
          <w:b/>
          <w:bCs/>
        </w:rPr>
        <w:t>CAC</w:t>
      </w:r>
      <w:r w:rsidRPr="00E426B6">
        <w:rPr>
          <w:rFonts w:asciiTheme="minorHAnsi" w:hAnsiTheme="minorHAnsi"/>
        </w:rPr>
        <w:t xml:space="preserve">) is </w:t>
      </w:r>
      <w:r w:rsidRPr="00E426B6">
        <w:rPr>
          <w:rStyle w:val="s1"/>
          <w:rFonts w:asciiTheme="minorHAnsi" w:eastAsiaTheme="majorEastAsia" w:hAnsiTheme="minorHAnsi"/>
          <w:b/>
          <w:bCs/>
        </w:rPr>
        <w:t>$18.25</w:t>
      </w:r>
      <w:r w:rsidRPr="00E426B6">
        <w:rPr>
          <w:rFonts w:asciiTheme="minorHAnsi" w:hAnsiTheme="minorHAnsi"/>
        </w:rPr>
        <w:t xml:space="preserve">, while the </w:t>
      </w:r>
      <w:r w:rsidRPr="00E426B6">
        <w:rPr>
          <w:rStyle w:val="s1"/>
          <w:rFonts w:asciiTheme="minorHAnsi" w:eastAsiaTheme="majorEastAsia" w:hAnsiTheme="minorHAnsi"/>
          <w:b/>
          <w:bCs/>
        </w:rPr>
        <w:t>conversion rate is 4.8%</w:t>
      </w:r>
      <w:r w:rsidRPr="00E426B6">
        <w:rPr>
          <w:rFonts w:asciiTheme="minorHAnsi" w:hAnsiTheme="minorHAnsi"/>
        </w:rPr>
        <w:t xml:space="preserve">, meaning that for every 100 site visitors, just under five complete a purchase. With a </w:t>
      </w:r>
      <w:r w:rsidRPr="00E426B6">
        <w:rPr>
          <w:rStyle w:val="s1"/>
          <w:rFonts w:asciiTheme="minorHAnsi" w:eastAsiaTheme="majorEastAsia" w:hAnsiTheme="minorHAnsi"/>
          <w:b/>
          <w:bCs/>
        </w:rPr>
        <w:t>Return on Ad Spend (ROAS) of 3.5x</w:t>
      </w:r>
      <w:r w:rsidRPr="00E426B6">
        <w:rPr>
          <w:rFonts w:asciiTheme="minorHAnsi" w:hAnsiTheme="minorHAnsi"/>
        </w:rPr>
        <w:t xml:space="preserve">, marketing efforts are generating </w:t>
      </w:r>
      <w:r w:rsidRPr="00E426B6">
        <w:rPr>
          <w:rStyle w:val="s1"/>
          <w:rFonts w:asciiTheme="minorHAnsi" w:eastAsiaTheme="majorEastAsia" w:hAnsiTheme="minorHAnsi"/>
          <w:b/>
          <w:bCs/>
        </w:rPr>
        <w:t>$3.50 in revenue for every $1 spent</w:t>
      </w:r>
      <w:r w:rsidRPr="00E426B6">
        <w:rPr>
          <w:rFonts w:asciiTheme="minorHAnsi" w:hAnsiTheme="minorHAnsi"/>
        </w:rPr>
        <w:t>, demonstrating a healthy efficiency in advertising spend.</w:t>
      </w:r>
    </w:p>
    <w:p w14:paraId="10AA6945" w14:textId="77777777" w:rsidR="00E426B6" w:rsidRPr="00E426B6" w:rsidRDefault="00E426B6" w:rsidP="00E426B6">
      <w:pPr>
        <w:pStyle w:val="p2"/>
        <w:rPr>
          <w:rFonts w:asciiTheme="minorHAnsi" w:hAnsiTheme="minorHAnsi"/>
        </w:rPr>
      </w:pPr>
    </w:p>
    <w:p w14:paraId="1D2D9810" w14:textId="2D11F35E" w:rsidR="00E426B6" w:rsidRPr="00E426B6" w:rsidRDefault="00E426B6" w:rsidP="00E426B6">
      <w:pPr>
        <w:pStyle w:val="p3"/>
        <w:rPr>
          <w:rFonts w:asciiTheme="minorHAnsi" w:hAnsiTheme="minorHAnsi"/>
        </w:rPr>
      </w:pPr>
      <w:r w:rsidRPr="00E426B6">
        <w:rPr>
          <w:rFonts w:asciiTheme="minorHAnsi" w:hAnsiTheme="minorHAnsi"/>
          <w:b/>
          <w:bCs/>
        </w:rPr>
        <w:t>Operational &amp; Fulfillment Efficiency</w:t>
      </w:r>
    </w:p>
    <w:p w14:paraId="792F6404" w14:textId="77777777" w:rsidR="00E426B6" w:rsidRPr="00E426B6" w:rsidRDefault="00E426B6" w:rsidP="00E426B6">
      <w:pPr>
        <w:pStyle w:val="p4"/>
        <w:rPr>
          <w:rFonts w:asciiTheme="minorHAnsi" w:hAnsiTheme="minorHAnsi"/>
        </w:rPr>
      </w:pPr>
      <w:r w:rsidRPr="00E426B6">
        <w:rPr>
          <w:rFonts w:asciiTheme="minorHAnsi" w:hAnsiTheme="minorHAnsi"/>
        </w:rPr>
        <w:t xml:space="preserve">Orders are processed in an average of </w:t>
      </w:r>
      <w:r w:rsidRPr="00E426B6">
        <w:rPr>
          <w:rStyle w:val="s1"/>
          <w:rFonts w:asciiTheme="minorHAnsi" w:eastAsiaTheme="majorEastAsia" w:hAnsiTheme="minorHAnsi"/>
          <w:b/>
          <w:bCs/>
        </w:rPr>
        <w:t>2.1 days</w:t>
      </w:r>
      <w:r w:rsidRPr="00E426B6">
        <w:rPr>
          <w:rFonts w:asciiTheme="minorHAnsi" w:hAnsiTheme="minorHAnsi"/>
        </w:rPr>
        <w:t xml:space="preserve">, with a </w:t>
      </w:r>
      <w:r w:rsidRPr="00E426B6">
        <w:rPr>
          <w:rStyle w:val="s1"/>
          <w:rFonts w:asciiTheme="minorHAnsi" w:eastAsiaTheme="majorEastAsia" w:hAnsiTheme="minorHAnsi"/>
          <w:b/>
          <w:bCs/>
        </w:rPr>
        <w:t>98.3% delivery success rate</w:t>
      </w:r>
      <w:r w:rsidRPr="00E426B6">
        <w:rPr>
          <w:rFonts w:asciiTheme="minorHAnsi" w:hAnsiTheme="minorHAnsi"/>
        </w:rPr>
        <w:t xml:space="preserve">, reflecting a strong logistics network. The </w:t>
      </w:r>
      <w:r w:rsidRPr="00E426B6">
        <w:rPr>
          <w:rStyle w:val="s1"/>
          <w:rFonts w:asciiTheme="minorHAnsi" w:eastAsiaTheme="majorEastAsia" w:hAnsiTheme="minorHAnsi"/>
          <w:b/>
          <w:bCs/>
        </w:rPr>
        <w:t>wastage rate of 4.2%</w:t>
      </w:r>
      <w:r w:rsidRPr="00E426B6">
        <w:rPr>
          <w:rFonts w:asciiTheme="minorHAnsi" w:hAnsiTheme="minorHAnsi"/>
        </w:rPr>
        <w:t xml:space="preserve"> represents the proportion of unsellable inventory, which is a critical metric for a perishable goods business like meal kits.</w:t>
      </w:r>
    </w:p>
    <w:p w14:paraId="2A1CF53A" w14:textId="77777777" w:rsidR="00E426B6" w:rsidRPr="00E426B6" w:rsidRDefault="00E426B6" w:rsidP="00E426B6">
      <w:pPr>
        <w:pStyle w:val="p2"/>
        <w:rPr>
          <w:rFonts w:asciiTheme="minorHAnsi" w:hAnsiTheme="minorHAnsi"/>
        </w:rPr>
      </w:pPr>
    </w:p>
    <w:p w14:paraId="5C1FF4BC" w14:textId="0B67C7DA" w:rsidR="00E426B6" w:rsidRPr="00E426B6" w:rsidRDefault="00E426B6" w:rsidP="00E426B6">
      <w:pPr>
        <w:pStyle w:val="p3"/>
        <w:rPr>
          <w:rFonts w:asciiTheme="minorHAnsi" w:hAnsiTheme="minorHAnsi"/>
        </w:rPr>
      </w:pPr>
      <w:r w:rsidRPr="00E426B6">
        <w:rPr>
          <w:rFonts w:asciiTheme="minorHAnsi" w:hAnsiTheme="minorHAnsi"/>
          <w:b/>
          <w:bCs/>
        </w:rPr>
        <w:t>Customer Experience &amp; Satisfaction Insights</w:t>
      </w:r>
    </w:p>
    <w:p w14:paraId="50FCC45C" w14:textId="77777777" w:rsidR="00E426B6" w:rsidRPr="00E426B6" w:rsidRDefault="00E426B6" w:rsidP="00E426B6">
      <w:pPr>
        <w:pStyle w:val="p4"/>
        <w:rPr>
          <w:rFonts w:asciiTheme="minorHAnsi" w:hAnsiTheme="minorHAnsi"/>
        </w:rPr>
      </w:pPr>
      <w:r w:rsidRPr="00E426B6">
        <w:rPr>
          <w:rFonts w:asciiTheme="minorHAnsi" w:hAnsiTheme="minorHAnsi"/>
        </w:rPr>
        <w:t xml:space="preserve">With a </w:t>
      </w:r>
      <w:r w:rsidRPr="00E426B6">
        <w:rPr>
          <w:rStyle w:val="s1"/>
          <w:rFonts w:asciiTheme="minorHAnsi" w:eastAsiaTheme="majorEastAsia" w:hAnsiTheme="minorHAnsi"/>
          <w:b/>
          <w:bCs/>
        </w:rPr>
        <w:t>Net Promoter Score (NPS) of 72</w:t>
      </w:r>
      <w:r w:rsidRPr="00E426B6">
        <w:rPr>
          <w:rFonts w:asciiTheme="minorHAnsi" w:hAnsiTheme="minorHAnsi"/>
        </w:rPr>
        <w:t xml:space="preserve">, customer advocacy is high, indicating that many customers are likely to recommend the service. The </w:t>
      </w:r>
      <w:r w:rsidRPr="00E426B6">
        <w:rPr>
          <w:rStyle w:val="s1"/>
          <w:rFonts w:asciiTheme="minorHAnsi" w:eastAsiaTheme="majorEastAsia" w:hAnsiTheme="minorHAnsi"/>
          <w:b/>
          <w:bCs/>
        </w:rPr>
        <w:t>Customer Satisfaction Score (CSAT) is 89%</w:t>
      </w:r>
      <w:r w:rsidRPr="00E426B6">
        <w:rPr>
          <w:rFonts w:asciiTheme="minorHAnsi" w:hAnsiTheme="minorHAnsi"/>
        </w:rPr>
        <w:t xml:space="preserve">, demonstrating overall positive user sentiment. A </w:t>
      </w:r>
      <w:r w:rsidRPr="00E426B6">
        <w:rPr>
          <w:rStyle w:val="s1"/>
          <w:rFonts w:asciiTheme="minorHAnsi" w:eastAsiaTheme="majorEastAsia" w:hAnsiTheme="minorHAnsi"/>
          <w:b/>
          <w:bCs/>
        </w:rPr>
        <w:t>refund and return rate of 1.5%</w:t>
      </w:r>
      <w:r w:rsidRPr="00E426B6">
        <w:rPr>
          <w:rFonts w:asciiTheme="minorHAnsi" w:hAnsiTheme="minorHAnsi"/>
        </w:rPr>
        <w:t xml:space="preserve"> suggests minimal issues with product quality or fulfillment errors.</w:t>
      </w:r>
    </w:p>
    <w:p w14:paraId="0C05E520" w14:textId="77777777" w:rsidR="00E426B6" w:rsidRPr="00E426B6" w:rsidRDefault="00E426B6" w:rsidP="00E426B6">
      <w:pPr>
        <w:pStyle w:val="p2"/>
        <w:rPr>
          <w:rFonts w:asciiTheme="minorHAnsi" w:hAnsiTheme="minorHAnsi"/>
        </w:rPr>
      </w:pPr>
    </w:p>
    <w:p w14:paraId="31368D41" w14:textId="1CA597F7" w:rsidR="00E426B6" w:rsidRPr="00E426B6" w:rsidRDefault="00E426B6" w:rsidP="00E426B6">
      <w:pPr>
        <w:pStyle w:val="p3"/>
        <w:rPr>
          <w:rFonts w:asciiTheme="minorHAnsi" w:hAnsiTheme="minorHAnsi"/>
        </w:rPr>
      </w:pPr>
      <w:r w:rsidRPr="00E426B6">
        <w:rPr>
          <w:rFonts w:asciiTheme="minorHAnsi" w:hAnsiTheme="minorHAnsi"/>
          <w:b/>
          <w:bCs/>
        </w:rPr>
        <w:t>Website &amp; User Engagement</w:t>
      </w:r>
    </w:p>
    <w:p w14:paraId="14D5BD6C" w14:textId="77777777" w:rsidR="00E426B6" w:rsidRPr="00E426B6" w:rsidRDefault="00E426B6" w:rsidP="00E426B6">
      <w:pPr>
        <w:pStyle w:val="p4"/>
        <w:rPr>
          <w:rFonts w:asciiTheme="minorHAnsi" w:hAnsiTheme="minorHAnsi"/>
        </w:rPr>
      </w:pPr>
      <w:r w:rsidRPr="00E426B6">
        <w:rPr>
          <w:rFonts w:asciiTheme="minorHAnsi" w:hAnsiTheme="minorHAnsi"/>
        </w:rPr>
        <w:t xml:space="preserve">The site has a </w:t>
      </w:r>
      <w:r w:rsidRPr="00E426B6">
        <w:rPr>
          <w:rStyle w:val="s1"/>
          <w:rFonts w:asciiTheme="minorHAnsi" w:eastAsiaTheme="majorEastAsia" w:hAnsiTheme="minorHAnsi"/>
          <w:b/>
          <w:bCs/>
        </w:rPr>
        <w:t>bounce rate of 42.6%</w:t>
      </w:r>
      <w:r w:rsidRPr="00E426B6">
        <w:rPr>
          <w:rFonts w:asciiTheme="minorHAnsi" w:hAnsiTheme="minorHAnsi"/>
        </w:rPr>
        <w:t xml:space="preserve">, meaning a significant portion of visitors leave after viewing a single page. Users spend an average of </w:t>
      </w:r>
      <w:r w:rsidRPr="00E426B6">
        <w:rPr>
          <w:rStyle w:val="s1"/>
          <w:rFonts w:asciiTheme="minorHAnsi" w:eastAsiaTheme="majorEastAsia" w:hAnsiTheme="minorHAnsi"/>
          <w:b/>
          <w:bCs/>
        </w:rPr>
        <w:t>3 minutes and 45 seconds per session</w:t>
      </w:r>
      <w:r w:rsidRPr="00E426B6">
        <w:rPr>
          <w:rFonts w:asciiTheme="minorHAnsi" w:hAnsiTheme="minorHAnsi"/>
        </w:rPr>
        <w:t xml:space="preserve">, engaging with content for a reasonable duration. The traffic split is </w:t>
      </w:r>
      <w:r w:rsidRPr="00E426B6">
        <w:rPr>
          <w:rStyle w:val="s1"/>
          <w:rFonts w:asciiTheme="minorHAnsi" w:eastAsiaTheme="majorEastAsia" w:hAnsiTheme="minorHAnsi"/>
          <w:b/>
          <w:bCs/>
        </w:rPr>
        <w:t>68% mobile vs. 32% desktop</w:t>
      </w:r>
      <w:r w:rsidRPr="00E426B6">
        <w:rPr>
          <w:rFonts w:asciiTheme="minorHAnsi" w:hAnsiTheme="minorHAnsi"/>
        </w:rPr>
        <w:t>, reinforcing mobile as the dominant platform for customer interactions.</w:t>
      </w:r>
    </w:p>
    <w:p w14:paraId="0B5B19D7" w14:textId="77777777" w:rsidR="00D575A5" w:rsidRPr="00E426B6" w:rsidRDefault="00D575A5"/>
    <w:sectPr w:rsidR="00D575A5" w:rsidRPr="00E42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09D2"/>
    <w:multiLevelType w:val="multilevel"/>
    <w:tmpl w:val="F4D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03258"/>
    <w:multiLevelType w:val="multilevel"/>
    <w:tmpl w:val="1FE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A2333"/>
    <w:multiLevelType w:val="multilevel"/>
    <w:tmpl w:val="10A6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73215"/>
    <w:multiLevelType w:val="multilevel"/>
    <w:tmpl w:val="12E0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7427F"/>
    <w:multiLevelType w:val="multilevel"/>
    <w:tmpl w:val="879E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30C6E"/>
    <w:multiLevelType w:val="multilevel"/>
    <w:tmpl w:val="EF4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799402">
    <w:abstractNumId w:val="5"/>
  </w:num>
  <w:num w:numId="2" w16cid:durableId="1836215986">
    <w:abstractNumId w:val="0"/>
  </w:num>
  <w:num w:numId="3" w16cid:durableId="1408846668">
    <w:abstractNumId w:val="4"/>
  </w:num>
  <w:num w:numId="4" w16cid:durableId="589511109">
    <w:abstractNumId w:val="2"/>
  </w:num>
  <w:num w:numId="5" w16cid:durableId="2059548971">
    <w:abstractNumId w:val="1"/>
  </w:num>
  <w:num w:numId="6" w16cid:durableId="185075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B6"/>
    <w:rsid w:val="001E406A"/>
    <w:rsid w:val="005C6C8F"/>
    <w:rsid w:val="009B23EB"/>
    <w:rsid w:val="00D575A5"/>
    <w:rsid w:val="00E426B6"/>
    <w:rsid w:val="00E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77BAA8"/>
  <w15:chartTrackingRefBased/>
  <w15:docId w15:val="{543F116B-9197-CA42-BA78-667D59BA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2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6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26B6"/>
    <w:rPr>
      <w:b/>
      <w:bCs/>
    </w:rPr>
  </w:style>
  <w:style w:type="character" w:styleId="Emphasis">
    <w:name w:val="Emphasis"/>
    <w:basedOn w:val="DefaultParagraphFont"/>
    <w:uiPriority w:val="20"/>
    <w:qFormat/>
    <w:rsid w:val="00E426B6"/>
    <w:rPr>
      <w:i/>
      <w:iCs/>
    </w:rPr>
  </w:style>
  <w:style w:type="paragraph" w:customStyle="1" w:styleId="p1">
    <w:name w:val="p1"/>
    <w:basedOn w:val="Normal"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4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Sinclair</dc:creator>
  <cp:keywords/>
  <dc:description/>
  <cp:lastModifiedBy>Neil Sinclair</cp:lastModifiedBy>
  <cp:revision>2</cp:revision>
  <dcterms:created xsi:type="dcterms:W3CDTF">2025-03-02T18:19:00Z</dcterms:created>
  <dcterms:modified xsi:type="dcterms:W3CDTF">2025-03-02T18:26:00Z</dcterms:modified>
</cp:coreProperties>
</file>